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923925">
        <w:rPr>
          <w:sz w:val="20"/>
          <w:lang w:val="sv-SE"/>
        </w:rPr>
        <w:t xml:space="preserve"> #74</w:t>
      </w:r>
      <w:r w:rsidR="00857CEA">
        <w:rPr>
          <w:sz w:val="20"/>
          <w:lang w:val="sv-SE"/>
        </w:rPr>
        <w:tab/>
      </w:r>
      <w:r w:rsidR="00AD1591" w:rsidRPr="00AD1591">
        <w:rPr>
          <w:sz w:val="20"/>
          <w:lang w:val="sv-SE"/>
        </w:rPr>
        <w:t>R4-150682</w:t>
      </w:r>
    </w:p>
    <w:p w:rsidR="00D90968" w:rsidRPr="00D90968" w:rsidRDefault="00923925" w:rsidP="00D90968">
      <w:pPr>
        <w:pStyle w:val="Header"/>
        <w:rPr>
          <w:sz w:val="20"/>
        </w:rPr>
      </w:pPr>
      <w:r w:rsidRPr="008C7192">
        <w:rPr>
          <w:sz w:val="20"/>
        </w:rPr>
        <w:t>Athens</w:t>
      </w:r>
      <w:r w:rsidRPr="00D90968">
        <w:rPr>
          <w:sz w:val="20"/>
        </w:rPr>
        <w:t xml:space="preserve">, </w:t>
      </w:r>
      <w:r>
        <w:rPr>
          <w:rFonts w:hint="eastAsia"/>
          <w:sz w:val="20"/>
        </w:rPr>
        <w:t>Greece</w:t>
      </w:r>
      <w:r w:rsidRPr="00D90968">
        <w:rPr>
          <w:sz w:val="20"/>
        </w:rPr>
        <w:t xml:space="preserve">, </w:t>
      </w:r>
      <w:r>
        <w:rPr>
          <w:rFonts w:hint="eastAsia"/>
          <w:sz w:val="20"/>
        </w:rPr>
        <w:t>9</w:t>
      </w:r>
      <w:r w:rsidRPr="00D90968">
        <w:rPr>
          <w:sz w:val="20"/>
        </w:rPr>
        <w:t xml:space="preserve">th </w:t>
      </w:r>
      <w:r>
        <w:rPr>
          <w:rFonts w:hint="eastAsia"/>
          <w:sz w:val="20"/>
        </w:rPr>
        <w:t xml:space="preserve">Feb </w:t>
      </w:r>
      <w:r w:rsidRPr="00D90968">
        <w:rPr>
          <w:sz w:val="20"/>
        </w:rPr>
        <w:t>–</w:t>
      </w:r>
      <w:r>
        <w:rPr>
          <w:rFonts w:hint="eastAsia"/>
          <w:sz w:val="20"/>
        </w:rPr>
        <w:t xml:space="preserve"> 13</w:t>
      </w:r>
      <w:r w:rsidRPr="008C7192">
        <w:rPr>
          <w:rFonts w:hint="eastAsia"/>
          <w:sz w:val="20"/>
          <w:vertAlign w:val="superscript"/>
        </w:rPr>
        <w:t>th</w:t>
      </w:r>
      <w:r>
        <w:rPr>
          <w:rFonts w:hint="eastAsia"/>
          <w:sz w:val="20"/>
        </w:rPr>
        <w:t xml:space="preserve"> </w:t>
      </w:r>
      <w:r w:rsidRPr="00D90968">
        <w:rPr>
          <w:sz w:val="20"/>
        </w:rPr>
        <w:t>Feb 201</w:t>
      </w:r>
      <w:r>
        <w:rPr>
          <w:rFonts w:hint="eastAsia"/>
          <w:sz w:val="20"/>
        </w:rPr>
        <w:t>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B67415">
        <w:rPr>
          <w:sz w:val="20"/>
          <w:lang w:val="en-US"/>
        </w:rPr>
        <w:t xml:space="preserve">Link level simulation results for </w:t>
      </w:r>
      <w:proofErr w:type="spellStart"/>
      <w:r w:rsidR="00B67415">
        <w:rPr>
          <w:sz w:val="20"/>
          <w:lang w:val="en-US"/>
        </w:rPr>
        <w:t>eIMTA</w:t>
      </w:r>
      <w:proofErr w:type="spellEnd"/>
      <w:r w:rsidR="00B67415">
        <w:rPr>
          <w:sz w:val="20"/>
          <w:lang w:val="en-US"/>
        </w:rPr>
        <w:t xml:space="preserve"> PDSCH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AD1591" w:rsidRPr="00AD1591">
        <w:rPr>
          <w:sz w:val="20"/>
          <w:lang w:val="en-US"/>
        </w:rPr>
        <w:t>6.2.3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4A7E74" w:rsidRPr="004A7E74" w:rsidRDefault="0046116D" w:rsidP="004A7E74">
      <w:pPr>
        <w:rPr>
          <w:lang w:val="en-US"/>
        </w:rPr>
      </w:pPr>
      <w:r>
        <w:rPr>
          <w:lang w:val="en-US"/>
        </w:rPr>
        <w:t xml:space="preserve">In RAN4#73 meeting, the link level simulation assumption is updated a bit and the corresponding reference channel is updated. The updated is agreed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_Ref410599633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In this paper, we provide our link level results based on the updated. </w:t>
      </w:r>
    </w:p>
    <w:p w:rsidR="00AD1591" w:rsidRDefault="004A7E74" w:rsidP="004A7E74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:rsidR="007E6C33" w:rsidRPr="007E6C33" w:rsidRDefault="007E6C33" w:rsidP="007E6C33">
      <w:pPr>
        <w:rPr>
          <w:lang w:val="en-US"/>
        </w:rPr>
      </w:pPr>
      <w:r>
        <w:rPr>
          <w:lang w:val="en-US"/>
        </w:rPr>
        <w:t xml:space="preserve">The simulation assumption is agreed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_Ref410599633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Based on agreements, there are two candidates for the reference channel, one is </w:t>
      </w:r>
      <w:r w:rsidRPr="007E6C33">
        <w:rPr>
          <w:lang w:val="en-US"/>
        </w:rPr>
        <w:t>16QAM CR 0.4</w:t>
      </w:r>
      <w:r>
        <w:rPr>
          <w:lang w:val="en-US"/>
        </w:rPr>
        <w:t xml:space="preserve"> and the other one is </w:t>
      </w:r>
      <w:r w:rsidRPr="007E6C33">
        <w:rPr>
          <w:lang w:val="en-US"/>
        </w:rPr>
        <w:t>QPSK CR 0.33</w:t>
      </w:r>
      <w:r>
        <w:rPr>
          <w:lang w:val="en-US"/>
        </w:rPr>
        <w:t xml:space="preserve">. The results are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_Ref410599965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_Ref410599968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, respectively. </w:t>
      </w:r>
    </w:p>
    <w:p w:rsidR="000C32F9" w:rsidRDefault="00AB340A" w:rsidP="000C32F9">
      <w:pPr>
        <w:keepNext/>
        <w:jc w:val="center"/>
      </w:pPr>
      <w:bookmarkStart w:id="4" w:name="_GoBack"/>
      <w:r>
        <w:rPr>
          <w:noProof/>
          <w:lang w:val="en-US"/>
        </w:rPr>
        <w:drawing>
          <wp:inline distT="0" distB="0" distL="0" distR="0">
            <wp:extent cx="5534025" cy="34807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172" cy="348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4A7E74" w:rsidRDefault="000C32F9" w:rsidP="000C32F9">
      <w:pPr>
        <w:pStyle w:val="Caption"/>
        <w:rPr>
          <w:lang w:val="en-US"/>
        </w:rPr>
      </w:pPr>
      <w:bookmarkStart w:id="5" w:name="_Ref4105999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6C33">
        <w:rPr>
          <w:noProof/>
        </w:rPr>
        <w:t>1</w:t>
      </w:r>
      <w:r>
        <w:fldChar w:fldCharType="end"/>
      </w:r>
      <w:bookmarkEnd w:id="5"/>
      <w:r>
        <w:t>: Link level simulation results for 16QAM</w:t>
      </w:r>
    </w:p>
    <w:p w:rsidR="007E6C33" w:rsidRDefault="003454C7" w:rsidP="007E6C33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372653" cy="39719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403" cy="3973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D3F" w:rsidRDefault="007E6C33" w:rsidP="007E6C33">
      <w:pPr>
        <w:pStyle w:val="Caption"/>
      </w:pPr>
      <w:bookmarkStart w:id="6" w:name="_Ref4105999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: Link level simulation results for QPSK</w:t>
      </w:r>
    </w:p>
    <w:p w:rsidR="001074CE" w:rsidRDefault="001074CE" w:rsidP="001074CE">
      <w:pPr>
        <w:rPr>
          <w:lang w:val="en-US"/>
        </w:rPr>
      </w:pPr>
      <w:r>
        <w:rPr>
          <w:lang w:val="en-US"/>
        </w:rPr>
        <w:t xml:space="preserve">Based on the results, the target SNR@70 throughput for these two reference channel is tabulated in </w:t>
      </w:r>
      <w:r w:rsidR="002B7A09">
        <w:rPr>
          <w:lang w:val="en-US"/>
        </w:rPr>
        <w:fldChar w:fldCharType="begin"/>
      </w:r>
      <w:r w:rsidR="002B7A09">
        <w:rPr>
          <w:lang w:val="en-US"/>
        </w:rPr>
        <w:instrText xml:space="preserve"> REF _Ref410600204 \h </w:instrText>
      </w:r>
      <w:r w:rsidR="002B7A09">
        <w:rPr>
          <w:lang w:val="en-US"/>
        </w:rPr>
      </w:r>
      <w:r w:rsidR="002B7A09">
        <w:rPr>
          <w:lang w:val="en-US"/>
        </w:rPr>
        <w:fldChar w:fldCharType="separate"/>
      </w:r>
      <w:r w:rsidR="002B7A09">
        <w:t xml:space="preserve">Table </w:t>
      </w:r>
      <w:r w:rsidR="002B7A09">
        <w:rPr>
          <w:noProof/>
        </w:rPr>
        <w:t>1</w:t>
      </w:r>
      <w:r w:rsidR="002B7A09">
        <w:rPr>
          <w:lang w:val="en-US"/>
        </w:rPr>
        <w:fldChar w:fldCharType="end"/>
      </w:r>
      <w:r w:rsidR="002B7A09">
        <w:rPr>
          <w:lang w:val="en-US"/>
        </w:rPr>
        <w:t xml:space="preserve">. </w:t>
      </w:r>
    </w:p>
    <w:p w:rsidR="002B7A09" w:rsidRDefault="002B7A09" w:rsidP="002B7A09">
      <w:pPr>
        <w:pStyle w:val="Caption"/>
        <w:keepNext/>
      </w:pPr>
      <w:bookmarkStart w:id="7" w:name="_Ref4106002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>: Target SNR setup for different reference channel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1074CE" w:rsidTr="003454C7">
        <w:tc>
          <w:tcPr>
            <w:tcW w:w="3285" w:type="dxa"/>
            <w:vAlign w:val="center"/>
          </w:tcPr>
          <w:p w:rsidR="001074CE" w:rsidRDefault="001074CE" w:rsidP="003454C7">
            <w:pPr>
              <w:jc w:val="center"/>
              <w:rPr>
                <w:lang w:val="en-US"/>
              </w:rPr>
            </w:pPr>
          </w:p>
        </w:tc>
        <w:tc>
          <w:tcPr>
            <w:tcW w:w="3285" w:type="dxa"/>
            <w:vAlign w:val="center"/>
          </w:tcPr>
          <w:p w:rsidR="001074CE" w:rsidRDefault="001074CE" w:rsidP="003454C7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lang w:val="en-US"/>
              </w:rPr>
              <w:t>Target SNR@70% (ideal results)</w:t>
            </w:r>
          </w:p>
          <w:p w:rsidR="003454C7" w:rsidRPr="003454C7" w:rsidRDefault="003454C7" w:rsidP="003454C7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(dB)</w:t>
            </w:r>
          </w:p>
        </w:tc>
        <w:tc>
          <w:tcPr>
            <w:tcW w:w="3285" w:type="dxa"/>
            <w:vAlign w:val="center"/>
          </w:tcPr>
          <w:p w:rsidR="001074CE" w:rsidRDefault="001074CE" w:rsidP="003454C7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lang w:val="en-US"/>
              </w:rPr>
              <w:t>Target SNR@70% (with implementation margin)</w:t>
            </w:r>
          </w:p>
          <w:p w:rsidR="003454C7" w:rsidRPr="003454C7" w:rsidRDefault="003454C7" w:rsidP="003454C7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(dB)</w:t>
            </w:r>
          </w:p>
        </w:tc>
      </w:tr>
      <w:tr w:rsidR="001074CE" w:rsidTr="003454C7">
        <w:tc>
          <w:tcPr>
            <w:tcW w:w="3285" w:type="dxa"/>
            <w:vAlign w:val="center"/>
          </w:tcPr>
          <w:p w:rsidR="001074CE" w:rsidRPr="001074CE" w:rsidRDefault="001074CE" w:rsidP="003454C7">
            <w:pPr>
              <w:jc w:val="center"/>
              <w:rPr>
                <w:lang w:val="en-US"/>
              </w:rPr>
            </w:pPr>
            <w:r w:rsidRPr="007E6C33">
              <w:rPr>
                <w:lang w:val="en-US"/>
              </w:rPr>
              <w:t>16QAM CR 0.4</w:t>
            </w:r>
          </w:p>
        </w:tc>
        <w:tc>
          <w:tcPr>
            <w:tcW w:w="3285" w:type="dxa"/>
            <w:vAlign w:val="center"/>
          </w:tcPr>
          <w:p w:rsidR="001074CE" w:rsidRPr="003454C7" w:rsidRDefault="003454C7" w:rsidP="003454C7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lang w:val="en-US"/>
              </w:rPr>
              <w:t>2</w:t>
            </w:r>
            <w:r>
              <w:rPr>
                <w:rFonts w:eastAsiaTheme="minorEastAsia" w:hint="eastAsia"/>
                <w:lang w:val="en-US"/>
              </w:rPr>
              <w:t>.3</w:t>
            </w:r>
          </w:p>
        </w:tc>
        <w:tc>
          <w:tcPr>
            <w:tcW w:w="3285" w:type="dxa"/>
            <w:vAlign w:val="center"/>
          </w:tcPr>
          <w:p w:rsidR="001074CE" w:rsidRPr="003454C7" w:rsidRDefault="003454C7" w:rsidP="003454C7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3.8</w:t>
            </w:r>
          </w:p>
        </w:tc>
      </w:tr>
      <w:tr w:rsidR="001074CE" w:rsidTr="003454C7">
        <w:tc>
          <w:tcPr>
            <w:tcW w:w="3285" w:type="dxa"/>
            <w:vAlign w:val="center"/>
          </w:tcPr>
          <w:p w:rsidR="001074CE" w:rsidRDefault="001074CE" w:rsidP="003454C7">
            <w:pPr>
              <w:jc w:val="center"/>
              <w:rPr>
                <w:lang w:val="en-US"/>
              </w:rPr>
            </w:pPr>
            <w:r w:rsidRPr="007E6C33">
              <w:rPr>
                <w:lang w:val="en-US"/>
              </w:rPr>
              <w:t>QPSK CR 0.33</w:t>
            </w:r>
          </w:p>
        </w:tc>
        <w:tc>
          <w:tcPr>
            <w:tcW w:w="3285" w:type="dxa"/>
            <w:vAlign w:val="center"/>
          </w:tcPr>
          <w:p w:rsidR="001074CE" w:rsidRPr="003454C7" w:rsidRDefault="003454C7" w:rsidP="003454C7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-3.5</w:t>
            </w:r>
          </w:p>
        </w:tc>
        <w:tc>
          <w:tcPr>
            <w:tcW w:w="3285" w:type="dxa"/>
            <w:vAlign w:val="center"/>
          </w:tcPr>
          <w:p w:rsidR="001074CE" w:rsidRPr="003454C7" w:rsidRDefault="003454C7" w:rsidP="003454C7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-2</w:t>
            </w:r>
          </w:p>
        </w:tc>
      </w:tr>
    </w:tbl>
    <w:p w:rsidR="001074CE" w:rsidRPr="001074CE" w:rsidRDefault="001074CE" w:rsidP="001074CE">
      <w:pPr>
        <w:rPr>
          <w:lang w:val="en-US"/>
        </w:rPr>
      </w:pPr>
    </w:p>
    <w:p w:rsidR="004A7E74" w:rsidRDefault="004A7E74" w:rsidP="004A7E74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5B2DD9" w:rsidRDefault="009C05FD" w:rsidP="005B2DD9">
      <w:pPr>
        <w:rPr>
          <w:lang w:val="en-US"/>
        </w:rPr>
      </w:pPr>
      <w:r>
        <w:rPr>
          <w:lang w:val="en-US"/>
        </w:rPr>
        <w:t xml:space="preserve">In this paper, link level simulation results are provided for </w:t>
      </w:r>
      <w:proofErr w:type="spellStart"/>
      <w:r>
        <w:rPr>
          <w:lang w:val="en-US"/>
        </w:rPr>
        <w:t>eIMTA</w:t>
      </w:r>
      <w:proofErr w:type="spellEnd"/>
      <w:r>
        <w:rPr>
          <w:lang w:val="en-US"/>
        </w:rPr>
        <w:t xml:space="preserve"> PDSCH. The target SNR with/without implementation margin is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_Ref410600204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. We hope the group can consider these results in the final </w:t>
      </w:r>
      <w:proofErr w:type="spellStart"/>
      <w:r>
        <w:rPr>
          <w:lang w:val="en-US"/>
        </w:rPr>
        <w:t>eIMTA</w:t>
      </w:r>
      <w:proofErr w:type="spellEnd"/>
      <w:r>
        <w:rPr>
          <w:lang w:val="en-US"/>
        </w:rPr>
        <w:t xml:space="preserve"> PDSCH performance requirements. </w:t>
      </w:r>
    </w:p>
    <w:p w:rsidR="005B2DD9" w:rsidRDefault="005B2DD9" w:rsidP="005B2DD9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Appendix</w:t>
      </w:r>
      <w:r w:rsidR="0046116D">
        <w:rPr>
          <w:lang w:val="en-US"/>
        </w:rPr>
        <w:t xml:space="preserve"> A</w:t>
      </w:r>
    </w:p>
    <w:p w:rsidR="0046116D" w:rsidRDefault="0046116D" w:rsidP="0046116D">
      <w:pPr>
        <w:pStyle w:val="TH"/>
        <w:keepNext w:val="0"/>
        <w:keepLines w:val="0"/>
        <w:spacing w:before="120" w:after="60"/>
        <w:rPr>
          <w:rFonts w:ascii="Times New Roman" w:hAnsi="Times New Roman"/>
          <w:lang w:eastAsia="zh-CN"/>
        </w:rPr>
      </w:pPr>
      <w:r w:rsidRPr="00533813">
        <w:rPr>
          <w:rFonts w:ascii="Times New Roman" w:hAnsi="Times New Roman"/>
        </w:rPr>
        <w:t xml:space="preserve">Table </w:t>
      </w:r>
      <w:r w:rsidRPr="00533813">
        <w:rPr>
          <w:rFonts w:ascii="Times New Roman" w:hAnsi="Times New Roman"/>
          <w:lang w:eastAsia="zh-CN"/>
        </w:rPr>
        <w:t xml:space="preserve">1: </w:t>
      </w:r>
      <w:proofErr w:type="spellStart"/>
      <w:r w:rsidRPr="00D77032">
        <w:rPr>
          <w:rFonts w:ascii="Times New Roman" w:hAnsi="Times New Roman"/>
          <w:lang w:eastAsia="zh-CN"/>
        </w:rPr>
        <w:t>eIMTA</w:t>
      </w:r>
      <w:proofErr w:type="spellEnd"/>
      <w:r w:rsidRPr="00D77032">
        <w:rPr>
          <w:rFonts w:ascii="Times New Roman" w:hAnsi="Times New Roman"/>
          <w:lang w:eastAsia="zh-CN"/>
        </w:rPr>
        <w:t xml:space="preserve"> PDSCH </w:t>
      </w:r>
      <w:r>
        <w:rPr>
          <w:rFonts w:ascii="Times New Roman" w:hAnsi="Times New Roman"/>
          <w:lang w:eastAsia="zh-CN"/>
        </w:rP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4"/>
        <w:gridCol w:w="2186"/>
        <w:gridCol w:w="851"/>
        <w:gridCol w:w="5494"/>
      </w:tblGrid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</w:tcPr>
          <w:p w:rsidR="0046116D" w:rsidRPr="00D44E0D" w:rsidRDefault="0046116D" w:rsidP="0046116D">
            <w:pPr>
              <w:pStyle w:val="TAH"/>
              <w:keepNext w:val="0"/>
              <w:spacing w:before="40" w:after="40"/>
              <w:ind w:firstLine="440"/>
              <w:rPr>
                <w:rFonts w:ascii="Times New Roman" w:eastAsia="?? ??" w:hAnsi="Times New Roman"/>
                <w:lang w:eastAsia="en-US"/>
              </w:rPr>
            </w:pPr>
            <w:r w:rsidRPr="00D44E0D">
              <w:rPr>
                <w:rFonts w:ascii="Times New Roman" w:eastAsia="?? ??" w:hAnsi="Times New Roman"/>
                <w:lang w:eastAsia="en-US"/>
              </w:rPr>
              <w:t>Parameter</w:t>
            </w:r>
          </w:p>
        </w:tc>
        <w:tc>
          <w:tcPr>
            <w:tcW w:w="851" w:type="dxa"/>
          </w:tcPr>
          <w:p w:rsidR="0046116D" w:rsidRPr="00D44E0D" w:rsidRDefault="0046116D" w:rsidP="0046116D">
            <w:pPr>
              <w:pStyle w:val="TAH"/>
              <w:keepNext w:val="0"/>
              <w:spacing w:before="40" w:after="40"/>
              <w:ind w:firstLine="440"/>
              <w:rPr>
                <w:rFonts w:ascii="Times New Roman" w:eastAsia="?? ??" w:hAnsi="Times New Roman"/>
                <w:lang w:eastAsia="en-US"/>
              </w:rPr>
            </w:pPr>
            <w:r w:rsidRPr="00D44E0D">
              <w:rPr>
                <w:rFonts w:ascii="Times New Roman" w:eastAsia="?? ??" w:hAnsi="Times New Roman"/>
                <w:lang w:eastAsia="en-US"/>
              </w:rPr>
              <w:t>Unit</w:t>
            </w:r>
          </w:p>
        </w:tc>
        <w:tc>
          <w:tcPr>
            <w:tcW w:w="5494" w:type="dxa"/>
          </w:tcPr>
          <w:p w:rsidR="0046116D" w:rsidRPr="00D44E0D" w:rsidRDefault="0046116D" w:rsidP="0046116D">
            <w:pPr>
              <w:pStyle w:val="TAH"/>
              <w:keepNext w:val="0"/>
              <w:spacing w:before="40" w:after="40"/>
              <w:ind w:firstLine="440"/>
              <w:rPr>
                <w:rFonts w:ascii="Times New Roman" w:eastAsia="?? ??" w:hAnsi="Times New Roman"/>
                <w:lang w:eastAsia="en-US"/>
              </w:rPr>
            </w:pPr>
            <w:r w:rsidRPr="00D44E0D">
              <w:rPr>
                <w:rFonts w:ascii="Times New Roman" w:eastAsia="?? ??" w:hAnsi="Times New Roman"/>
                <w:lang w:eastAsia="en-US"/>
              </w:rPr>
              <w:t>Test 1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Transmission mode and antenna configuration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 xml:space="preserve">TM2, 2x2 medium 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Propagation condition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highlight w:val="green"/>
                <w:lang w:eastAsia="zh-CN"/>
              </w:rPr>
            </w:pPr>
            <w:r w:rsidRPr="0046116D">
              <w:rPr>
                <w:rFonts w:ascii="Times New Roman" w:hAnsi="Times New Roman"/>
                <w:lang w:eastAsia="zh-CN"/>
              </w:rPr>
              <w:t>EVA5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lastRenderedPageBreak/>
              <w:t>UL/DL configuration in SIB 1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0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 xml:space="preserve">Special </w:t>
            </w:r>
            <w:proofErr w:type="spellStart"/>
            <w:r w:rsidRPr="00D44E0D">
              <w:rPr>
                <w:rFonts w:ascii="Times New Roman" w:hAnsi="Times New Roman"/>
                <w:lang w:eastAsia="zh-CN"/>
              </w:rPr>
              <w:t>subframe</w:t>
            </w:r>
            <w:proofErr w:type="spellEnd"/>
            <w:r w:rsidRPr="00D44E0D">
              <w:rPr>
                <w:rFonts w:ascii="Times New Roman" w:hAnsi="Times New Roman"/>
                <w:lang w:eastAsia="zh-CN"/>
              </w:rPr>
              <w:t xml:space="preserve"> configuration 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4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Downlink HARQ reference configuration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46116D">
              <w:rPr>
                <w:rFonts w:ascii="Times New Roman" w:hAnsi="Times New Roman"/>
                <w:lang w:eastAsia="zh-CN"/>
              </w:rPr>
              <w:t>5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Dynamic UL/DL configuration in L1 signalling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highlight w:val="green"/>
                <w:lang w:eastAsia="zh-CN"/>
              </w:rPr>
            </w:pPr>
            <w:r w:rsidRPr="0046116D">
              <w:rPr>
                <w:rFonts w:ascii="Times New Roman" w:hAnsi="Times New Roman"/>
                <w:lang w:eastAsia="zh-CN"/>
              </w:rPr>
              <w:t xml:space="preserve">For test case definition: Randomly selected with equal probability from {0, 1, 2, 3, 4, 5, </w:t>
            </w:r>
            <w:proofErr w:type="gramStart"/>
            <w:r w:rsidRPr="0046116D">
              <w:rPr>
                <w:rFonts w:ascii="Times New Roman" w:hAnsi="Times New Roman"/>
                <w:lang w:eastAsia="zh-CN"/>
              </w:rPr>
              <w:t>6</w:t>
            </w:r>
            <w:proofErr w:type="gramEnd"/>
            <w:r w:rsidRPr="0046116D">
              <w:rPr>
                <w:rFonts w:ascii="Times New Roman" w:hAnsi="Times New Roman"/>
                <w:lang w:eastAsia="zh-CN"/>
              </w:rPr>
              <w:t xml:space="preserve">}. In simulations, the random selection may be modelled as cyclical selection from {0, 1, 2, 3, 4, 5, </w:t>
            </w:r>
            <w:proofErr w:type="gramStart"/>
            <w:r w:rsidRPr="0046116D">
              <w:rPr>
                <w:rFonts w:ascii="Times New Roman" w:hAnsi="Times New Roman"/>
                <w:lang w:eastAsia="zh-CN"/>
              </w:rPr>
              <w:t>6</w:t>
            </w:r>
            <w:proofErr w:type="gramEnd"/>
            <w:r w:rsidRPr="0046116D">
              <w:rPr>
                <w:rFonts w:ascii="Times New Roman" w:hAnsi="Times New Roman"/>
                <w:lang w:eastAsia="zh-CN"/>
              </w:rPr>
              <w:t>}.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proofErr w:type="spellStart"/>
            <w:r w:rsidRPr="00D44E0D">
              <w:rPr>
                <w:rFonts w:ascii="Times New Roman" w:hAnsi="Times New Roman"/>
                <w:lang w:eastAsia="zh-CN"/>
              </w:rPr>
              <w:t>Subframe</w:t>
            </w:r>
            <w:proofErr w:type="spellEnd"/>
            <w:r w:rsidRPr="00D44E0D">
              <w:rPr>
                <w:rFonts w:ascii="Times New Roman" w:hAnsi="Times New Roman"/>
                <w:lang w:eastAsia="zh-CN"/>
              </w:rPr>
              <w:t xml:space="preserve"> of dynamic UL/DL reconfiguration L1 transmission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szCs w:val="18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jc w:val="left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 xml:space="preserve">The set of </w:t>
            </w:r>
            <w:proofErr w:type="spellStart"/>
            <w:r w:rsidRPr="00D44E0D">
              <w:rPr>
                <w:rFonts w:ascii="Times New Roman" w:hAnsi="Times New Roman"/>
                <w:lang w:eastAsia="zh-CN"/>
              </w:rPr>
              <w:t>subframes</w:t>
            </w:r>
            <w:proofErr w:type="spellEnd"/>
            <w:r w:rsidRPr="00D44E0D">
              <w:rPr>
                <w:rFonts w:ascii="Times New Roman" w:hAnsi="Times New Roman"/>
                <w:lang w:eastAsia="zh-CN"/>
              </w:rPr>
              <w:t xml:space="preserve"> to monitor the L1 reconfiguration DCI with UL/DL configuration indication for frame n includes </w:t>
            </w:r>
            <w:proofErr w:type="spellStart"/>
            <w:r w:rsidRPr="00D44E0D">
              <w:rPr>
                <w:rFonts w:ascii="Times New Roman" w:hAnsi="Times New Roman"/>
                <w:lang w:eastAsia="zh-CN"/>
              </w:rPr>
              <w:t>subframes</w:t>
            </w:r>
            <w:proofErr w:type="spellEnd"/>
            <w:r w:rsidRPr="00D44E0D">
              <w:rPr>
                <w:rFonts w:ascii="Times New Roman" w:hAnsi="Times New Roman"/>
                <w:lang w:eastAsia="zh-CN"/>
              </w:rPr>
              <w:t xml:space="preserve"> {1,5,6} in frame n-1 and </w:t>
            </w:r>
            <w:proofErr w:type="spellStart"/>
            <w:r w:rsidRPr="00D44E0D">
              <w:rPr>
                <w:rFonts w:ascii="Times New Roman" w:hAnsi="Times New Roman"/>
                <w:lang w:eastAsia="zh-CN"/>
              </w:rPr>
              <w:t>subframe</w:t>
            </w:r>
            <w:proofErr w:type="spellEnd"/>
            <w:r w:rsidRPr="00D44E0D">
              <w:rPr>
                <w:rFonts w:ascii="Times New Roman" w:hAnsi="Times New Roman"/>
                <w:lang w:eastAsia="zh-CN"/>
              </w:rPr>
              <w:t xml:space="preserve"> 0 in frame n. </w:t>
            </w:r>
            <w:proofErr w:type="spellStart"/>
            <w:r w:rsidRPr="00D44E0D">
              <w:rPr>
                <w:rFonts w:ascii="Times New Roman" w:hAnsi="Times New Roman"/>
                <w:lang w:eastAsia="zh-CN"/>
              </w:rPr>
              <w:t>Subframes</w:t>
            </w:r>
            <w:proofErr w:type="spellEnd"/>
            <w:r w:rsidRPr="00D44E0D">
              <w:rPr>
                <w:rFonts w:ascii="Times New Roman" w:hAnsi="Times New Roman"/>
                <w:lang w:eastAsia="zh-CN"/>
              </w:rPr>
              <w:t xml:space="preserve"> for reconfiguration DCI transmission are chosen in a random way on a per-DCI basis.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Periodicity of dynamic UL/DL reconfiguration L1 transmission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proofErr w:type="spellStart"/>
            <w:r w:rsidRPr="00D44E0D">
              <w:rPr>
                <w:rFonts w:ascii="Times New Roman" w:hAnsi="Times New Roman"/>
                <w:lang w:eastAsia="zh-CN"/>
              </w:rPr>
              <w:t>ms</w:t>
            </w:r>
            <w:proofErr w:type="spellEnd"/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10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1324" w:type="dxa"/>
            <w:vMerge w:val="restart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  <w:r w:rsidRPr="00D44E0D">
              <w:rPr>
                <w:rFonts w:ascii="Times New Roman" w:hAnsi="Times New Roman"/>
              </w:rPr>
              <w:t>Downlink power allocation</w:t>
            </w:r>
          </w:p>
        </w:tc>
        <w:tc>
          <w:tcPr>
            <w:tcW w:w="2186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  <w:r w:rsidRPr="00D44E0D">
              <w:rPr>
                <w:rFonts w:ascii="Times New Roman" w:hAnsi="Times New Roman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484391709" r:id="rId12"/>
              </w:objec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  <w:r w:rsidRPr="00D44E0D">
              <w:rPr>
                <w:rFonts w:ascii="Times New Roman" w:eastAsia="?? ??" w:hAnsi="Times New Roman"/>
              </w:rPr>
              <w:t>dB</w:t>
            </w: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-3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1324" w:type="dxa"/>
            <w:vMerge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  <w:r w:rsidRPr="00D44E0D">
              <w:rPr>
                <w:rFonts w:ascii="Times New Roman" w:hAnsi="Times New Roman"/>
                <w:position w:val="-10"/>
              </w:rPr>
              <w:object w:dxaOrig="320" w:dyaOrig="340">
                <v:shape id="_x0000_i1026" type="#_x0000_t75" style="width:13.5pt;height:14.25pt" o:ole="">
                  <v:imagedata r:id="rId13" o:title=""/>
                </v:shape>
                <o:OLEObject Type="Embed" ProgID="Equation.3" ShapeID="_x0000_i1026" DrawAspect="Content" ObjectID="_1484391710" r:id="rId14"/>
              </w:objec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  <w:r w:rsidRPr="00D44E0D">
              <w:rPr>
                <w:rFonts w:ascii="Times New Roman" w:eastAsia="?? ??" w:hAnsi="Times New Roman"/>
              </w:rPr>
              <w:t>dB</w:t>
            </w: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-3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1324" w:type="dxa"/>
            <w:vMerge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</w:rPr>
            </w:pPr>
          </w:p>
        </w:tc>
        <w:tc>
          <w:tcPr>
            <w:tcW w:w="2186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</w:rPr>
            </w:pPr>
            <w:r w:rsidRPr="00D44E0D">
              <w:rPr>
                <w:rFonts w:ascii="Times New Roman" w:hAnsi="Times New Roman"/>
              </w:rPr>
              <w:sym w:font="Symbol" w:char="F073"/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  <w:r w:rsidRPr="00D44E0D">
              <w:rPr>
                <w:rFonts w:ascii="Times New Roman" w:eastAsia="?? ??" w:hAnsi="Times New Roman"/>
              </w:rPr>
              <w:t>dB</w:t>
            </w: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0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szCs w:val="18"/>
                <w:lang w:eastAsia="zh-CN"/>
              </w:rPr>
            </w:pPr>
            <w:r w:rsidRPr="00D44E0D">
              <w:rPr>
                <w:rFonts w:ascii="Times New Roman" w:eastAsia="?? ??" w:hAnsi="Times New Roman"/>
                <w:position w:val="-12"/>
                <w:szCs w:val="18"/>
              </w:rPr>
              <w:object w:dxaOrig="460" w:dyaOrig="380">
                <v:shape id="_x0000_i1027" type="#_x0000_t75" style="width:22.5pt;height:18.75pt" o:ole="">
                  <v:imagedata r:id="rId15" o:title=""/>
                </v:shape>
                <o:OLEObject Type="Embed" ProgID="Equation.3" ShapeID="_x0000_i1027" DrawAspect="Content" ObjectID="_1484391711" r:id="rId16"/>
              </w:object>
            </w:r>
            <w:r w:rsidRPr="00D44E0D">
              <w:rPr>
                <w:rFonts w:ascii="Times New Roman" w:eastAsia="?? ??" w:hAnsi="Times New Roman"/>
                <w:szCs w:val="18"/>
              </w:rPr>
              <w:t>at antenna port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proofErr w:type="spellStart"/>
            <w:r w:rsidRPr="00D44E0D">
              <w:rPr>
                <w:rFonts w:ascii="Times New Roman" w:hAnsi="Times New Roman"/>
                <w:lang w:eastAsia="zh-CN"/>
              </w:rPr>
              <w:t>dBm</w:t>
            </w:r>
            <w:proofErr w:type="spellEnd"/>
            <w:r w:rsidRPr="00D44E0D">
              <w:rPr>
                <w:rFonts w:ascii="Times New Roman" w:hAnsi="Times New Roman"/>
                <w:lang w:eastAsia="zh-CN"/>
              </w:rPr>
              <w:t>/15kHz</w:t>
            </w: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-98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Cyclic prefix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Normal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Bandwidth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MHz</w:t>
            </w: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10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Cell ID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0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Inter-TTI distance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</w:rPr>
              <w:t>Number of HARQ processes per component carrier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15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Redundancy version coding sequence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{0, 1, 2, 3}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eastAsia="?? ??" w:hAnsi="Times New Roman"/>
              </w:rPr>
              <w:t>Max number of HARQ transmissions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494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46116D">
              <w:rPr>
                <w:rFonts w:ascii="Times New Roman" w:hAnsi="Times New Roman"/>
                <w:lang w:eastAsia="zh-CN"/>
              </w:rPr>
              <w:t>4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</w:rPr>
            </w:pPr>
            <w:r w:rsidRPr="00D44E0D">
              <w:rPr>
                <w:rFonts w:ascii="Times New Roman" w:hAnsi="Times New Roman"/>
              </w:rPr>
              <w:t>Number of OFDM symbols for PDCCH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494" w:type="dxa"/>
            <w:vAlign w:val="center"/>
          </w:tcPr>
          <w:p w:rsidR="0046116D" w:rsidRPr="0046116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46116D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46116D" w:rsidRPr="00D44E0D" w:rsidTr="00EA71BF">
        <w:trPr>
          <w:cantSplit/>
          <w:trHeight w:val="70"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Test metric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</w:p>
        </w:tc>
        <w:tc>
          <w:tcPr>
            <w:tcW w:w="5494" w:type="dxa"/>
            <w:vAlign w:val="center"/>
          </w:tcPr>
          <w:p w:rsidR="0046116D" w:rsidRPr="0046116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46116D">
              <w:rPr>
                <w:rFonts w:ascii="Times New Roman" w:hAnsi="Times New Roman"/>
                <w:lang w:eastAsia="zh-CN"/>
              </w:rPr>
              <w:t>SNR point @70% maximum throughput</w:t>
            </w:r>
          </w:p>
        </w:tc>
      </w:tr>
      <w:tr w:rsidR="0046116D" w:rsidRPr="00D44E0D" w:rsidTr="00EA71BF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D44E0D">
              <w:rPr>
                <w:rFonts w:ascii="Times New Roman" w:hAnsi="Times New Roman"/>
                <w:lang w:eastAsia="zh-CN"/>
              </w:rPr>
              <w:t>Reference channel</w:t>
            </w:r>
          </w:p>
        </w:tc>
        <w:tc>
          <w:tcPr>
            <w:tcW w:w="851" w:type="dxa"/>
            <w:vAlign w:val="center"/>
          </w:tcPr>
          <w:p w:rsidR="0046116D" w:rsidRPr="00D44E0D" w:rsidRDefault="0046116D" w:rsidP="00EA71BF">
            <w:pPr>
              <w:pStyle w:val="TAC"/>
              <w:keepNext w:val="0"/>
              <w:spacing w:before="40" w:after="40"/>
              <w:rPr>
                <w:rFonts w:ascii="Times New Roman" w:eastAsia="?? ??" w:hAnsi="Times New Roman"/>
              </w:rPr>
            </w:pPr>
          </w:p>
        </w:tc>
        <w:tc>
          <w:tcPr>
            <w:tcW w:w="5494" w:type="dxa"/>
            <w:vAlign w:val="center"/>
          </w:tcPr>
          <w:p w:rsidR="0046116D" w:rsidRPr="0046116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46116D">
              <w:rPr>
                <w:rFonts w:ascii="Times New Roman" w:hAnsi="Times New Roman"/>
                <w:lang w:eastAsia="zh-CN"/>
              </w:rPr>
              <w:t xml:space="preserve">Option 1: FRC #1 </w:t>
            </w:r>
            <w:r w:rsidRPr="0046116D">
              <w:rPr>
                <w:rFonts w:ascii="Times New Roman" w:hAnsi="Times New Roman" w:hint="eastAsia"/>
                <w:lang w:eastAsia="zh-CN"/>
              </w:rPr>
              <w:t>16</w:t>
            </w:r>
            <w:r w:rsidRPr="0046116D">
              <w:rPr>
                <w:rFonts w:ascii="Times New Roman" w:hAnsi="Times New Roman"/>
                <w:lang w:eastAsia="zh-CN"/>
              </w:rPr>
              <w:t>QAM CR 0.4 (MCS12) (baseline)</w:t>
            </w:r>
          </w:p>
          <w:p w:rsidR="0046116D" w:rsidRPr="0046116D" w:rsidRDefault="0046116D" w:rsidP="00EA71BF">
            <w:pPr>
              <w:pStyle w:val="TAC"/>
              <w:keepNext w:val="0"/>
              <w:spacing w:before="40" w:after="40"/>
              <w:rPr>
                <w:rFonts w:ascii="Times New Roman" w:hAnsi="Times New Roman"/>
                <w:lang w:eastAsia="zh-CN"/>
              </w:rPr>
            </w:pPr>
            <w:r w:rsidRPr="0046116D">
              <w:rPr>
                <w:rFonts w:ascii="Times New Roman" w:hAnsi="Times New Roman"/>
                <w:lang w:eastAsia="zh-CN"/>
              </w:rPr>
              <w:t>Option 2: FRC #2 QPSK CR 0.33 (MCS5)</w:t>
            </w:r>
          </w:p>
        </w:tc>
      </w:tr>
    </w:tbl>
    <w:p w:rsidR="0046116D" w:rsidRPr="0046116D" w:rsidRDefault="0046116D" w:rsidP="0046116D"/>
    <w:p w:rsidR="004A7E74" w:rsidRPr="004A7E74" w:rsidRDefault="004A7E74" w:rsidP="004A7E74">
      <w:pPr>
        <w:rPr>
          <w:lang w:val="en-US"/>
        </w:rPr>
      </w:pPr>
    </w:p>
    <w:p w:rsidR="004A7E74" w:rsidRDefault="004A7E74" w:rsidP="00D465F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</w:p>
    <w:p w:rsidR="00D465FB" w:rsidRPr="00D465FB" w:rsidRDefault="00D465FB" w:rsidP="00D465FB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8" w:name="_Ref410599633"/>
      <w:r w:rsidRPr="00D465FB">
        <w:rPr>
          <w:lang w:val="en-US"/>
        </w:rPr>
        <w:t>R4-147896</w:t>
      </w:r>
      <w:r>
        <w:rPr>
          <w:lang w:val="en-US"/>
        </w:rPr>
        <w:t xml:space="preserve">, </w:t>
      </w:r>
      <w:r w:rsidRPr="00D465FB">
        <w:rPr>
          <w:lang w:val="en-US"/>
        </w:rPr>
        <w:t xml:space="preserve">Way forward for </w:t>
      </w:r>
      <w:proofErr w:type="spellStart"/>
      <w:r w:rsidRPr="00D465FB">
        <w:rPr>
          <w:lang w:val="en-US"/>
        </w:rPr>
        <w:t>eIMTA</w:t>
      </w:r>
      <w:proofErr w:type="spellEnd"/>
      <w:r w:rsidRPr="00D465FB">
        <w:rPr>
          <w:lang w:val="en-US"/>
        </w:rPr>
        <w:t xml:space="preserve"> PDSCH demodulation test</w:t>
      </w:r>
      <w:r>
        <w:rPr>
          <w:lang w:val="en-US"/>
        </w:rPr>
        <w:t xml:space="preserve">, </w:t>
      </w:r>
      <w:r w:rsidRPr="00D465FB">
        <w:rPr>
          <w:lang w:val="en-US"/>
        </w:rPr>
        <w:t xml:space="preserve">Intel Corporation, CATT, Ericsson, Huawei, </w:t>
      </w:r>
      <w:proofErr w:type="spellStart"/>
      <w:r w:rsidRPr="00D465FB">
        <w:rPr>
          <w:lang w:val="en-US"/>
        </w:rPr>
        <w:t>HiSilicon</w:t>
      </w:r>
      <w:proofErr w:type="spellEnd"/>
      <w:r>
        <w:rPr>
          <w:lang w:val="en-US"/>
        </w:rPr>
        <w:t>, Nov. 2014.</w:t>
      </w:r>
      <w:bookmarkEnd w:id="8"/>
    </w:p>
    <w:sectPr w:rsidR="00D465FB" w:rsidRPr="00D465FB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D8E" w:rsidRDefault="00C76D8E">
      <w:r>
        <w:separator/>
      </w:r>
    </w:p>
  </w:endnote>
  <w:endnote w:type="continuationSeparator" w:id="0">
    <w:p w:rsidR="00C76D8E" w:rsidRDefault="00C76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225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225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D8E" w:rsidRDefault="00C76D8E">
      <w:r>
        <w:separator/>
      </w:r>
    </w:p>
  </w:footnote>
  <w:footnote w:type="continuationSeparator" w:id="0">
    <w:p w:rsidR="00C76D8E" w:rsidRDefault="00C76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1C93B14"/>
    <w:multiLevelType w:val="hybridMultilevel"/>
    <w:tmpl w:val="42F2B716"/>
    <w:lvl w:ilvl="0" w:tplc="B1E8AC9C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7"/>
  </w:num>
  <w:num w:numId="5">
    <w:abstractNumId w:val="3"/>
  </w:num>
  <w:num w:numId="6">
    <w:abstractNumId w:val="10"/>
  </w:num>
  <w:num w:numId="7">
    <w:abstractNumId w:val="14"/>
  </w:num>
  <w:num w:numId="8">
    <w:abstractNumId w:val="11"/>
  </w:num>
  <w:num w:numId="9">
    <w:abstractNumId w:val="8"/>
  </w:num>
  <w:num w:numId="10">
    <w:abstractNumId w:val="15"/>
  </w:num>
  <w:num w:numId="11">
    <w:abstractNumId w:val="13"/>
  </w:num>
  <w:num w:numId="12">
    <w:abstractNumId w:val="4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925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32F9"/>
    <w:rsid w:val="000D390B"/>
    <w:rsid w:val="000E6270"/>
    <w:rsid w:val="000F144F"/>
    <w:rsid w:val="000F60B2"/>
    <w:rsid w:val="000F642E"/>
    <w:rsid w:val="00100E91"/>
    <w:rsid w:val="001074CE"/>
    <w:rsid w:val="001121D2"/>
    <w:rsid w:val="001260F6"/>
    <w:rsid w:val="00127701"/>
    <w:rsid w:val="00131F98"/>
    <w:rsid w:val="00132565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D6428"/>
    <w:rsid w:val="001E2BCB"/>
    <w:rsid w:val="001E34AE"/>
    <w:rsid w:val="001E3EBE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90F74"/>
    <w:rsid w:val="002910A4"/>
    <w:rsid w:val="002977EA"/>
    <w:rsid w:val="002B5041"/>
    <w:rsid w:val="002B7A09"/>
    <w:rsid w:val="002D5960"/>
    <w:rsid w:val="002E6775"/>
    <w:rsid w:val="002F6970"/>
    <w:rsid w:val="00300390"/>
    <w:rsid w:val="00303D52"/>
    <w:rsid w:val="003216DA"/>
    <w:rsid w:val="0033227D"/>
    <w:rsid w:val="003454C7"/>
    <w:rsid w:val="00352253"/>
    <w:rsid w:val="00355CE4"/>
    <w:rsid w:val="00371150"/>
    <w:rsid w:val="00373313"/>
    <w:rsid w:val="00373ACB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41465A"/>
    <w:rsid w:val="00416EC3"/>
    <w:rsid w:val="00417F6B"/>
    <w:rsid w:val="00433FF0"/>
    <w:rsid w:val="00442F9C"/>
    <w:rsid w:val="0046116D"/>
    <w:rsid w:val="00463C49"/>
    <w:rsid w:val="004719A7"/>
    <w:rsid w:val="00493C74"/>
    <w:rsid w:val="004950BA"/>
    <w:rsid w:val="004A7E74"/>
    <w:rsid w:val="004B0E99"/>
    <w:rsid w:val="004B37C6"/>
    <w:rsid w:val="004B565B"/>
    <w:rsid w:val="004B7041"/>
    <w:rsid w:val="004C7F18"/>
    <w:rsid w:val="004D1869"/>
    <w:rsid w:val="00506FCB"/>
    <w:rsid w:val="0051669B"/>
    <w:rsid w:val="00520D3F"/>
    <w:rsid w:val="00536997"/>
    <w:rsid w:val="0054440F"/>
    <w:rsid w:val="0054541A"/>
    <w:rsid w:val="00547C15"/>
    <w:rsid w:val="0055050C"/>
    <w:rsid w:val="0055569C"/>
    <w:rsid w:val="005600E5"/>
    <w:rsid w:val="0056047C"/>
    <w:rsid w:val="005623C5"/>
    <w:rsid w:val="0056275E"/>
    <w:rsid w:val="0056349B"/>
    <w:rsid w:val="00563AD9"/>
    <w:rsid w:val="00573E75"/>
    <w:rsid w:val="00591123"/>
    <w:rsid w:val="005A20B2"/>
    <w:rsid w:val="005A2E5A"/>
    <w:rsid w:val="005A3926"/>
    <w:rsid w:val="005A447B"/>
    <w:rsid w:val="005B2DD9"/>
    <w:rsid w:val="005B603D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F1A4C"/>
    <w:rsid w:val="007021F4"/>
    <w:rsid w:val="007054D1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E6C33"/>
    <w:rsid w:val="007F0599"/>
    <w:rsid w:val="007F2F54"/>
    <w:rsid w:val="0081426E"/>
    <w:rsid w:val="008261E6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90D"/>
    <w:rsid w:val="008A43A0"/>
    <w:rsid w:val="008A45ED"/>
    <w:rsid w:val="008C2B6A"/>
    <w:rsid w:val="008D07F7"/>
    <w:rsid w:val="008F6F03"/>
    <w:rsid w:val="00914396"/>
    <w:rsid w:val="00915CF3"/>
    <w:rsid w:val="00923925"/>
    <w:rsid w:val="00927B1B"/>
    <w:rsid w:val="00933164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05FD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5C9B"/>
    <w:rsid w:val="00A31F75"/>
    <w:rsid w:val="00A372E4"/>
    <w:rsid w:val="00A37B87"/>
    <w:rsid w:val="00A40B6B"/>
    <w:rsid w:val="00A46849"/>
    <w:rsid w:val="00A6547C"/>
    <w:rsid w:val="00A67C14"/>
    <w:rsid w:val="00A71C2F"/>
    <w:rsid w:val="00A847B3"/>
    <w:rsid w:val="00A85FBA"/>
    <w:rsid w:val="00AB340A"/>
    <w:rsid w:val="00AC16E1"/>
    <w:rsid w:val="00AC1B98"/>
    <w:rsid w:val="00AC24AD"/>
    <w:rsid w:val="00AC6493"/>
    <w:rsid w:val="00AD1591"/>
    <w:rsid w:val="00AE2DEC"/>
    <w:rsid w:val="00AE6CD8"/>
    <w:rsid w:val="00AF21EF"/>
    <w:rsid w:val="00B001EB"/>
    <w:rsid w:val="00B070B4"/>
    <w:rsid w:val="00B110DF"/>
    <w:rsid w:val="00B20B2A"/>
    <w:rsid w:val="00B440E1"/>
    <w:rsid w:val="00B44923"/>
    <w:rsid w:val="00B60F3E"/>
    <w:rsid w:val="00B641F2"/>
    <w:rsid w:val="00B67415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76D8E"/>
    <w:rsid w:val="00CB0D6C"/>
    <w:rsid w:val="00CC1B0D"/>
    <w:rsid w:val="00CD4651"/>
    <w:rsid w:val="00CE3671"/>
    <w:rsid w:val="00CE7F1A"/>
    <w:rsid w:val="00D01B9D"/>
    <w:rsid w:val="00D12CC8"/>
    <w:rsid w:val="00D236D6"/>
    <w:rsid w:val="00D24224"/>
    <w:rsid w:val="00D24FE9"/>
    <w:rsid w:val="00D335AA"/>
    <w:rsid w:val="00D422B2"/>
    <w:rsid w:val="00D42F81"/>
    <w:rsid w:val="00D465FB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6F2C"/>
    <w:rsid w:val="00E03F83"/>
    <w:rsid w:val="00E05786"/>
    <w:rsid w:val="00E14C91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F3302"/>
    <w:rsid w:val="00EF5CC3"/>
    <w:rsid w:val="00F12EE5"/>
    <w:rsid w:val="00F143B6"/>
    <w:rsid w:val="00F20DDB"/>
    <w:rsid w:val="00F213EE"/>
    <w:rsid w:val="00F26B40"/>
    <w:rsid w:val="00F37293"/>
    <w:rsid w:val="00F4409B"/>
    <w:rsid w:val="00F45A77"/>
    <w:rsid w:val="00F47F7C"/>
    <w:rsid w:val="00F552B1"/>
    <w:rsid w:val="00F6478A"/>
    <w:rsid w:val="00F72433"/>
    <w:rsid w:val="00F72B26"/>
    <w:rsid w:val="00F81A97"/>
    <w:rsid w:val="00F855B6"/>
    <w:rsid w:val="00F96431"/>
    <w:rsid w:val="00F96A87"/>
    <w:rsid w:val="00FA31EB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65FB"/>
    <w:pPr>
      <w:ind w:firstLineChars="200" w:firstLine="420"/>
    </w:pPr>
  </w:style>
  <w:style w:type="paragraph" w:customStyle="1" w:styleId="TAH">
    <w:name w:val="TAH"/>
    <w:basedOn w:val="TAC"/>
    <w:link w:val="TAHCar"/>
    <w:rsid w:val="0046116D"/>
    <w:rPr>
      <w:b/>
      <w:lang w:eastAsia="x-none"/>
    </w:rPr>
  </w:style>
  <w:style w:type="paragraph" w:customStyle="1" w:styleId="TAC">
    <w:name w:val="TAC"/>
    <w:basedOn w:val="Normal"/>
    <w:link w:val="TACChar"/>
    <w:rsid w:val="0046116D"/>
    <w:pPr>
      <w:keepNext/>
      <w:keepLines/>
      <w:spacing w:before="120" w:after="0"/>
      <w:jc w:val="center"/>
    </w:pPr>
    <w:rPr>
      <w:rFonts w:ascii="Arial" w:eastAsia="宋体" w:hAnsi="Arial"/>
      <w:sz w:val="18"/>
      <w:lang w:eastAsia="en-US"/>
    </w:rPr>
  </w:style>
  <w:style w:type="paragraph" w:customStyle="1" w:styleId="TH">
    <w:name w:val="TH"/>
    <w:basedOn w:val="Normal"/>
    <w:link w:val="THChar"/>
    <w:rsid w:val="0046116D"/>
    <w:pPr>
      <w:keepNext/>
      <w:keepLines/>
      <w:spacing w:before="60"/>
      <w:jc w:val="center"/>
    </w:pPr>
    <w:rPr>
      <w:rFonts w:ascii="Arial" w:eastAsia="宋体" w:hAnsi="Arial"/>
      <w:b/>
      <w:sz w:val="20"/>
      <w:lang w:eastAsia="x-none"/>
    </w:rPr>
  </w:style>
  <w:style w:type="character" w:customStyle="1" w:styleId="TACChar">
    <w:name w:val="TAC Char"/>
    <w:link w:val="TAC"/>
    <w:rsid w:val="0046116D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6116D"/>
    <w:rPr>
      <w:rFonts w:ascii="Arial" w:eastAsia="宋体" w:hAnsi="Arial"/>
      <w:b/>
      <w:sz w:val="18"/>
      <w:lang w:val="en-GB" w:eastAsia="x-none"/>
    </w:rPr>
  </w:style>
  <w:style w:type="character" w:customStyle="1" w:styleId="THChar">
    <w:name w:val="TH Char"/>
    <w:link w:val="TH"/>
    <w:rsid w:val="0046116D"/>
    <w:rPr>
      <w:rFonts w:ascii="Arial" w:eastAsia="宋体" w:hAnsi="Arial"/>
      <w:b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65FB"/>
    <w:pPr>
      <w:ind w:firstLineChars="200" w:firstLine="420"/>
    </w:pPr>
  </w:style>
  <w:style w:type="paragraph" w:customStyle="1" w:styleId="TAH">
    <w:name w:val="TAH"/>
    <w:basedOn w:val="TAC"/>
    <w:link w:val="TAHCar"/>
    <w:rsid w:val="0046116D"/>
    <w:rPr>
      <w:b/>
      <w:lang w:eastAsia="x-none"/>
    </w:rPr>
  </w:style>
  <w:style w:type="paragraph" w:customStyle="1" w:styleId="TAC">
    <w:name w:val="TAC"/>
    <w:basedOn w:val="Normal"/>
    <w:link w:val="TACChar"/>
    <w:rsid w:val="0046116D"/>
    <w:pPr>
      <w:keepNext/>
      <w:keepLines/>
      <w:spacing w:before="120" w:after="0"/>
      <w:jc w:val="center"/>
    </w:pPr>
    <w:rPr>
      <w:rFonts w:ascii="Arial" w:eastAsia="宋体" w:hAnsi="Arial"/>
      <w:sz w:val="18"/>
      <w:lang w:eastAsia="en-US"/>
    </w:rPr>
  </w:style>
  <w:style w:type="paragraph" w:customStyle="1" w:styleId="TH">
    <w:name w:val="TH"/>
    <w:basedOn w:val="Normal"/>
    <w:link w:val="THChar"/>
    <w:rsid w:val="0046116D"/>
    <w:pPr>
      <w:keepNext/>
      <w:keepLines/>
      <w:spacing w:before="60"/>
      <w:jc w:val="center"/>
    </w:pPr>
    <w:rPr>
      <w:rFonts w:ascii="Arial" w:eastAsia="宋体" w:hAnsi="Arial"/>
      <w:b/>
      <w:sz w:val="20"/>
      <w:lang w:eastAsia="x-none"/>
    </w:rPr>
  </w:style>
  <w:style w:type="character" w:customStyle="1" w:styleId="TACChar">
    <w:name w:val="TAC Char"/>
    <w:link w:val="TAC"/>
    <w:rsid w:val="0046116D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6116D"/>
    <w:rPr>
      <w:rFonts w:ascii="Arial" w:eastAsia="宋体" w:hAnsi="Arial"/>
      <w:b/>
      <w:sz w:val="18"/>
      <w:lang w:val="en-GB" w:eastAsia="x-none"/>
    </w:rPr>
  </w:style>
  <w:style w:type="character" w:customStyle="1" w:styleId="THChar">
    <w:name w:val="TH Char"/>
    <w:link w:val="TH"/>
    <w:rsid w:val="0046116D"/>
    <w:rPr>
      <w:rFonts w:ascii="Arial" w:eastAsia="宋体" w:hAnsi="Arial"/>
      <w:b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436A8-A109-4987-8FBA-EB7249ED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21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20</cp:revision>
  <dcterms:created xsi:type="dcterms:W3CDTF">2015-02-01T16:08:00Z</dcterms:created>
  <dcterms:modified xsi:type="dcterms:W3CDTF">2015-02-02T06:15:00Z</dcterms:modified>
</cp:coreProperties>
</file>